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390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90"/>
        <w:gridCol w:w="4380"/>
        <w:gridCol w:w="4635"/>
        <w:tblGridChange w:id="0">
          <w:tblGrid>
            <w:gridCol w:w="4890"/>
            <w:gridCol w:w="4380"/>
            <w:gridCol w:w="46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rPr/>
            </w:pPr>
            <w:r w:rsidDel="00000000" w:rsidR="00000000" w:rsidRPr="00000000">
              <w:rPr>
                <w:rtl w:val="0"/>
              </w:rPr>
              <w:t xml:space="preserve">Current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pPr>
            <w:r w:rsidDel="00000000" w:rsidR="00000000" w:rsidRPr="00000000">
              <w:rPr>
                <w:rtl w:val="0"/>
              </w:rPr>
              <w:t xml:space="preserve">Proposed additions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pPr>
            <w:r w:rsidDel="00000000" w:rsidR="00000000" w:rsidRPr="00000000">
              <w:rPr>
                <w:rtl w:val="0"/>
              </w:rPr>
              <w:t xml:space="preserve">Notes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pPr>
            <w:hyperlink r:id="rId6">
              <w:r w:rsidDel="00000000" w:rsidR="00000000" w:rsidRPr="00000000">
                <w:rPr>
                  <w:color w:val="1155cc"/>
                  <w:u w:val="single"/>
                  <w:rtl w:val="0"/>
                </w:rPr>
                <w:t xml:space="preserve">SCHEDULE 1</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rPr>
                <w:b w:val="1"/>
              </w:rPr>
            </w:pPr>
            <w:r w:rsidDel="00000000" w:rsidR="00000000" w:rsidRPr="00000000">
              <w:rPr>
                <w:b w:val="1"/>
                <w:rtl w:val="0"/>
              </w:rPr>
              <w:t xml:space="preserve">In Schedule 1 (pupil referral units), before paragraph 14 (but after the heading 30 “School attendance orders”) insert—</w:t>
            </w:r>
          </w:p>
          <w:p w:rsidR="00000000" w:rsidDel="00000000" w:rsidP="00000000" w:rsidRDefault="00000000" w:rsidRPr="00000000" w14:paraId="00000007">
            <w:pPr>
              <w:widowControl w:val="0"/>
              <w:spacing w:line="240" w:lineRule="auto"/>
              <w:rPr>
                <w:b w:val="1"/>
              </w:rPr>
            </w:pPr>
            <w:r w:rsidDel="00000000" w:rsidR="00000000" w:rsidRPr="00000000">
              <w:rPr>
                <w:rtl w:val="0"/>
              </w:rPr>
            </w:r>
          </w:p>
          <w:p w:rsidR="00000000" w:rsidDel="00000000" w:rsidP="00000000" w:rsidRDefault="00000000" w:rsidRPr="00000000" w14:paraId="00000008">
            <w:pPr>
              <w:widowControl w:val="0"/>
              <w:spacing w:line="240" w:lineRule="auto"/>
              <w:rPr>
                <w:b w:val="1"/>
              </w:rPr>
            </w:pPr>
            <w:r w:rsidDel="00000000" w:rsidR="00000000" w:rsidRPr="00000000">
              <w:rPr>
                <w:b w:val="1"/>
                <w:rtl w:val="0"/>
              </w:rPr>
              <w:t xml:space="preserve">13A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pPr>
            <w:r w:rsidDel="00000000" w:rsidR="00000000" w:rsidRPr="00000000">
              <w:rPr>
                <w:rtl w:val="0"/>
              </w:rPr>
            </w:r>
          </w:p>
          <w:p w:rsidR="00000000" w:rsidDel="00000000" w:rsidP="00000000" w:rsidRDefault="00000000" w:rsidRPr="00000000" w14:paraId="0000000C">
            <w:pPr>
              <w:widowControl w:val="0"/>
              <w:spacing w:line="240" w:lineRule="auto"/>
              <w:rPr/>
            </w:pPr>
            <w:r w:rsidDel="00000000" w:rsidR="00000000" w:rsidRPr="00000000">
              <w:rPr>
                <w:rtl w:val="0"/>
              </w:rPr>
              <w:t xml:space="preserve">(1) Where a pupil referral unit is named in a school attendance order made by a local authority in England under section 436I—</w:t>
            </w:r>
          </w:p>
          <w:p w:rsidR="00000000" w:rsidDel="00000000" w:rsidP="00000000" w:rsidRDefault="00000000" w:rsidRPr="00000000" w14:paraId="0000000D">
            <w:pPr>
              <w:widowControl w:val="0"/>
              <w:spacing w:line="240" w:lineRule="auto"/>
              <w:rPr/>
            </w:pPr>
            <w:r w:rsidDel="00000000" w:rsidR="00000000" w:rsidRPr="00000000">
              <w:rPr>
                <w:rtl w:val="0"/>
              </w:rPr>
            </w:r>
          </w:p>
          <w:p w:rsidR="00000000" w:rsidDel="00000000" w:rsidP="00000000" w:rsidRDefault="00000000" w:rsidRPr="00000000" w14:paraId="0000000E">
            <w:pPr>
              <w:widowControl w:val="0"/>
              <w:spacing w:line="240" w:lineRule="auto"/>
              <w:ind w:left="720" w:firstLine="0"/>
              <w:rPr/>
            </w:pPr>
            <w:r w:rsidDel="00000000" w:rsidR="00000000" w:rsidRPr="00000000">
              <w:rPr>
                <w:rtl w:val="0"/>
              </w:rPr>
              <w:t xml:space="preserve">(a) the local authority must without delay, and in any event within the period of five days referred to in section 436I(5)(a) inform the teacher in charge of the unit, and</w:t>
            </w:r>
          </w:p>
          <w:p w:rsidR="00000000" w:rsidDel="00000000" w:rsidP="00000000" w:rsidRDefault="00000000" w:rsidRPr="00000000" w14:paraId="0000000F">
            <w:pPr>
              <w:widowControl w:val="0"/>
              <w:spacing w:line="240" w:lineRule="auto"/>
              <w:ind w:left="720" w:firstLine="0"/>
              <w:rPr/>
            </w:pPr>
            <w:r w:rsidDel="00000000" w:rsidR="00000000" w:rsidRPr="00000000">
              <w:rPr>
                <w:rtl w:val="0"/>
              </w:rPr>
            </w:r>
          </w:p>
          <w:p w:rsidR="00000000" w:rsidDel="00000000" w:rsidP="00000000" w:rsidRDefault="00000000" w:rsidRPr="00000000" w14:paraId="00000010">
            <w:pPr>
              <w:widowControl w:val="0"/>
              <w:spacing w:line="240" w:lineRule="auto"/>
              <w:ind w:left="720" w:firstLine="0"/>
              <w:rPr/>
            </w:pPr>
            <w:r w:rsidDel="00000000" w:rsidR="00000000" w:rsidRPr="00000000">
              <w:rPr>
                <w:rtl w:val="0"/>
              </w:rPr>
              <w:t xml:space="preserve">(b) if another local authority is responsible for determining the arrangements for the admission of pupils in the unit, that authority must admit the child to the unit,but paragraph (b) above does not affect any power to exclude from a unit a pupil who is already a registered pupil there.</w:t>
            </w:r>
          </w:p>
          <w:p w:rsidR="00000000" w:rsidDel="00000000" w:rsidP="00000000" w:rsidRDefault="00000000" w:rsidRPr="00000000" w14:paraId="00000011">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t xml:space="preserve">(2) Section 436K(4) does not apply in relation to a pupil referral unit.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pPr>
            <w:r w:rsidDel="00000000" w:rsidR="00000000" w:rsidRPr="00000000">
              <w:rPr>
                <w:rtl w:val="0"/>
              </w:rPr>
              <w:t xml:space="preserve">3) A local authority in England—</w:t>
            </w:r>
          </w:p>
          <w:p w:rsidR="00000000" w:rsidDel="00000000" w:rsidP="00000000" w:rsidRDefault="00000000" w:rsidRPr="00000000" w14:paraId="00000018">
            <w:pPr>
              <w:widowControl w:val="0"/>
              <w:spacing w:line="240" w:lineRule="auto"/>
              <w:ind w:left="720" w:firstLine="0"/>
              <w:rPr/>
            </w:pPr>
            <w:r w:rsidDel="00000000" w:rsidR="00000000" w:rsidRPr="00000000">
              <w:rPr>
                <w:rtl w:val="0"/>
              </w:rPr>
              <w:t xml:space="preserve">(a) must, in a case where another local authority is responsible</w:t>
            </w:r>
          </w:p>
          <w:p w:rsidR="00000000" w:rsidDel="00000000" w:rsidP="00000000" w:rsidRDefault="00000000" w:rsidRPr="00000000" w14:paraId="00000019">
            <w:pPr>
              <w:widowControl w:val="0"/>
              <w:spacing w:line="240" w:lineRule="auto"/>
              <w:ind w:left="720" w:firstLine="0"/>
              <w:rPr/>
            </w:pPr>
            <w:r w:rsidDel="00000000" w:rsidR="00000000" w:rsidRPr="00000000">
              <w:rPr>
                <w:rtl w:val="0"/>
              </w:rPr>
              <w:t xml:space="preserve">for the admission of pupils to a pupil referral unit, consult</w:t>
            </w:r>
          </w:p>
          <w:p w:rsidR="00000000" w:rsidDel="00000000" w:rsidP="00000000" w:rsidRDefault="00000000" w:rsidRPr="00000000" w14:paraId="0000001A">
            <w:pPr>
              <w:widowControl w:val="0"/>
              <w:spacing w:line="240" w:lineRule="auto"/>
              <w:ind w:left="720" w:firstLine="0"/>
              <w:rPr/>
            </w:pPr>
            <w:r w:rsidDel="00000000" w:rsidR="00000000" w:rsidRPr="00000000">
              <w:rPr>
                <w:rtl w:val="0"/>
              </w:rPr>
              <w:t xml:space="preserve">that authority before deciding to specify that unit in a school nomination notice under section 436K, and</w:t>
            </w:r>
          </w:p>
          <w:p w:rsidR="00000000" w:rsidDel="00000000" w:rsidP="00000000" w:rsidRDefault="00000000" w:rsidRPr="00000000" w14:paraId="0000001B">
            <w:pPr>
              <w:widowControl w:val="0"/>
              <w:spacing w:line="240" w:lineRule="auto"/>
              <w:ind w:left="720" w:firstLine="0"/>
              <w:rPr/>
            </w:pPr>
            <w:r w:rsidDel="00000000" w:rsidR="00000000" w:rsidRPr="00000000">
              <w:rPr>
                <w:rtl w:val="0"/>
              </w:rPr>
            </w:r>
          </w:p>
          <w:p w:rsidR="00000000" w:rsidDel="00000000" w:rsidP="00000000" w:rsidRDefault="00000000" w:rsidRPr="00000000" w14:paraId="0000001C">
            <w:pPr>
              <w:widowControl w:val="0"/>
              <w:spacing w:line="240" w:lineRule="auto"/>
              <w:ind w:left="720" w:firstLine="0"/>
              <w:rPr/>
            </w:pPr>
            <w:r w:rsidDel="00000000" w:rsidR="00000000" w:rsidRPr="00000000">
              <w:rPr>
                <w:rtl w:val="0"/>
              </w:rPr>
              <w:t xml:space="preserve">(b) if the authority decides to specify the unit in the notice, must serve notice in writing of their decision on that authority.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pPr>
            <w:r w:rsidDel="00000000" w:rsidR="00000000" w:rsidRPr="00000000">
              <w:rPr>
                <w:rtl w:val="0"/>
              </w:rPr>
              <w:t xml:space="preserve">(4) Section 436M(3) to (7) applies where notice is served on a local authority under sub-paragraph (3) above as it applies where notice is served under section 436M(2)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pPr>
            <w:r w:rsidDel="00000000" w:rsidR="00000000" w:rsidRPr="00000000">
              <w:rPr>
                <w:rtl w:val="0"/>
              </w:rPr>
              <w:t xml:space="preserve">(5) The parent of a child in respect of whom a school attendance order under section 436I is in force may not under section 436N request the local authority to amend the order by substituting a pupil referral unit for the school named in the order.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pPr>
            <w:r w:rsidDel="00000000" w:rsidR="00000000" w:rsidRPr="00000000">
              <w:rPr>
                <w:rtl w:val="0"/>
              </w:rPr>
              <w:t xml:space="preserve">6) Where a child is a registered pupil at both a pupil referral unit in England and at a school other than such a unit, the references in </w:t>
            </w:r>
            <w:hyperlink r:id="rId7">
              <w:r w:rsidDel="00000000" w:rsidR="00000000" w:rsidRPr="00000000">
                <w:rPr>
                  <w:color w:val="1155cc"/>
                  <w:u w:val="single"/>
                  <w:rtl w:val="0"/>
                </w:rPr>
                <w:t xml:space="preserve">section 444 </w:t>
              </w:r>
            </w:hyperlink>
            <w:r w:rsidDel="00000000" w:rsidR="00000000" w:rsidRPr="00000000">
              <w:rPr>
                <w:rtl w:val="0"/>
              </w:rPr>
              <w:t xml:space="preserve">to the school at which the child is a registered pupil are</w:t>
            </w:r>
          </w:p>
          <w:p w:rsidR="00000000" w:rsidDel="00000000" w:rsidP="00000000" w:rsidRDefault="00000000" w:rsidRPr="00000000" w14:paraId="00000026">
            <w:pPr>
              <w:widowControl w:val="0"/>
              <w:spacing w:line="240" w:lineRule="auto"/>
              <w:rPr/>
            </w:pPr>
            <w:r w:rsidDel="00000000" w:rsidR="00000000" w:rsidRPr="00000000">
              <w:rPr>
                <w:rtl w:val="0"/>
              </w:rPr>
              <w:t xml:space="preserve">to be read as references to the unit.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pPr>
            <w:r w:rsidDel="00000000" w:rsidR="00000000" w:rsidRPr="00000000">
              <w:rPr>
                <w:rtl w:val="0"/>
              </w:rPr>
            </w:r>
          </w:p>
        </w:tc>
      </w:tr>
    </w:tbl>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legislation.gov.uk/ukpga/1996/56/schedule/1" TargetMode="External"/><Relationship Id="rId7" Type="http://schemas.openxmlformats.org/officeDocument/2006/relationships/hyperlink" Target="https://www.legislation.gov.uk/ukpga/1996/56/section/4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